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DA" w:rsidRPr="008401B2" w:rsidRDefault="00FA3DDA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1B2">
        <w:rPr>
          <w:rFonts w:ascii="Times New Roman" w:hAnsi="Times New Roman" w:cs="Times New Roman"/>
          <w:b/>
          <w:bCs/>
          <w:sz w:val="24"/>
          <w:szCs w:val="24"/>
        </w:rPr>
        <w:t>Внешний аудит</w:t>
      </w:r>
    </w:p>
    <w:p w:rsidR="006E07DE" w:rsidRDefault="002C1C3B" w:rsidP="00233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C3B">
        <w:rPr>
          <w:rFonts w:ascii="Times New Roman" w:hAnsi="Times New Roman" w:cs="Times New Roman"/>
          <w:sz w:val="24"/>
          <w:szCs w:val="24"/>
          <w:lang w:eastAsia="ru-RU"/>
        </w:rPr>
        <w:t>Внешний аудит Компании пров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одится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ТОО «КПМГ Аудит»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д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>оговор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долгосрочны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закупка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услуг 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аудита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отчетности на 20</w:t>
      </w:r>
      <w:r w:rsidR="0099461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99461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ному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п. 201 </w:t>
      </w:r>
      <w:proofErr w:type="spellStart"/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2334F3" w:rsidRPr="002334F3">
        <w:rPr>
          <w:rFonts w:ascii="Times New Roman" w:hAnsi="Times New Roman" w:cs="Times New Roman"/>
          <w:sz w:val="24"/>
          <w:szCs w:val="24"/>
          <w:lang w:eastAsia="ru-RU"/>
        </w:rPr>
        <w:t>. 35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утвержденных Приказом Первого заместителя Премьер-Министра Республики Казахстан -Министра финансов Республики Казахстан от 31 октября 2019 года № 1201 способом Из одного источника путем прямого заключения договора, заключили настоящий договор</w:t>
      </w:r>
      <w:r w:rsidR="008401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401B2" w:rsidRPr="008401B2" w:rsidRDefault="008401B2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1B2">
        <w:rPr>
          <w:rFonts w:ascii="Times New Roman" w:hAnsi="Times New Roman" w:cs="Times New Roman"/>
          <w:b/>
          <w:bCs/>
          <w:sz w:val="24"/>
          <w:szCs w:val="24"/>
        </w:rPr>
        <w:t>Описание Услуг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Поставщик оказывает аудиторские услуги, включая Сопутствующие услуги, по проведению аудита консолидированной и/или отдельной финансовой отчетности Заказчика, подготовленных в соответствии с МСФО и в </w:t>
      </w:r>
      <w:r w:rsidRPr="008401B2">
        <w:rPr>
          <w:rFonts w:ascii="Times New Roman" w:hAnsi="Times New Roman" w:cs="Times New Roman"/>
          <w:sz w:val="24"/>
          <w:szCs w:val="24"/>
        </w:rPr>
        <w:t>соответствии с перечнем, формами, утвержденными нормативным актом уполномоченного государственного органа Республики Казахстан в соответствии с Законом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 состоянию на и за годы, заканчивающиеся 31 декабря </w:t>
      </w:r>
      <w:r w:rsidRPr="008401B2">
        <w:rPr>
          <w:rFonts w:ascii="Times New Roman" w:hAnsi="Times New Roman" w:cs="Times New Roman"/>
          <w:sz w:val="24"/>
          <w:szCs w:val="24"/>
        </w:rPr>
        <w:t>каждого финансового года в период с 20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</w:t>
      </w:r>
      <w:r w:rsidRPr="008401B2">
        <w:rPr>
          <w:rFonts w:ascii="Times New Roman" w:hAnsi="Times New Roman" w:cs="Times New Roman"/>
          <w:bCs/>
          <w:sz w:val="24"/>
          <w:szCs w:val="24"/>
        </w:rPr>
        <w:t>.</w:t>
      </w:r>
    </w:p>
    <w:p w:rsidR="008401B2" w:rsidRPr="002334F3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</w:t>
      </w:r>
      <w:r w:rsidRPr="008401B2">
        <w:rPr>
          <w:rFonts w:ascii="Times New Roman" w:hAnsi="Times New Roman" w:cs="Times New Roman"/>
          <w:sz w:val="24"/>
          <w:szCs w:val="24"/>
        </w:rPr>
        <w:t xml:space="preserve"> при оказании Услуг должен руководствов</w:t>
      </w:r>
      <w:bookmarkStart w:id="0" w:name="_GoBack"/>
      <w:bookmarkEnd w:id="0"/>
      <w:r w:rsidRPr="008401B2">
        <w:rPr>
          <w:rFonts w:ascii="Times New Roman" w:hAnsi="Times New Roman" w:cs="Times New Roman"/>
          <w:sz w:val="24"/>
          <w:szCs w:val="24"/>
        </w:rPr>
        <w:t xml:space="preserve">аться </w:t>
      </w:r>
      <w:r w:rsidRPr="008401B2">
        <w:rPr>
          <w:rFonts w:ascii="Times New Roman" w:hAnsi="Times New Roman" w:cs="Times New Roman"/>
          <w:bCs/>
          <w:sz w:val="24"/>
          <w:szCs w:val="24"/>
        </w:rPr>
        <w:t>Законом Республики Казахстан № 304-</w:t>
      </w:r>
      <w:r w:rsidRPr="008401B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 «Об аудиторской деятельности».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Услуги аудита финансовой отчетности на 20</w:t>
      </w:r>
      <w:r w:rsidR="00994616">
        <w:rPr>
          <w:rFonts w:ascii="Times New Roman" w:hAnsi="Times New Roman" w:cs="Times New Roman"/>
          <w:bCs/>
          <w:sz w:val="24"/>
          <w:szCs w:val="24"/>
        </w:rPr>
        <w:t>22</w:t>
      </w:r>
      <w:r w:rsidRPr="008401B2">
        <w:rPr>
          <w:rFonts w:ascii="Times New Roman" w:hAnsi="Times New Roman" w:cs="Times New Roman"/>
          <w:bCs/>
          <w:sz w:val="24"/>
          <w:szCs w:val="24"/>
        </w:rPr>
        <w:t>-202</w:t>
      </w:r>
      <w:r w:rsidR="00994616">
        <w:rPr>
          <w:rFonts w:ascii="Times New Roman" w:hAnsi="Times New Roman" w:cs="Times New Roman"/>
          <w:bCs/>
          <w:sz w:val="24"/>
          <w:szCs w:val="24"/>
        </w:rPr>
        <w:t>3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 годы, оказываемые в соответствии с МСА, предусматривают: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 xml:space="preserve">Полугодовой обзор </w:t>
      </w:r>
      <w:r w:rsidRPr="008401B2">
        <w:rPr>
          <w:rFonts w:ascii="Times New Roman" w:hAnsi="Times New Roman" w:cs="Times New Roman"/>
          <w:b/>
          <w:sz w:val="24"/>
          <w:szCs w:val="24"/>
        </w:rPr>
        <w:t>финансовой отчетности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, 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обзора сокращенной отдельной и/или консолидированной финансовой отчетности за период с 1 января по 30 июня каждого финансового года в период с 20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год, в соответствии с ISRE 2410, подготовленного в соответствии с МСБУ № 34, с предоставлением отчета по обзору;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обзора отдельной и/или консолидированной финансовой отчетности на 30 июня каждого финансового года в период с 201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 (в случае наличия требования о его проведении),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Промежуточный аудит финансовой отчетности за 9 месяцев,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промежуточных аудиторских процедур по итогам за период с 1 января по 30 сентября каждого финансового года в период с 20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 по отдельной и/</w:t>
      </w:r>
      <w:r w:rsidRPr="008401B2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8401B2">
        <w:rPr>
          <w:rFonts w:ascii="Times New Roman" w:hAnsi="Times New Roman" w:cs="Times New Roman"/>
          <w:sz w:val="24"/>
          <w:szCs w:val="24"/>
        </w:rPr>
        <w:t xml:space="preserve"> консолидированной финансовой отчетности Заказчика; 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Аудит годовой финансовой отчетности,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годовой отдельной и/или консолидированной финансовой отчетности Заказчика каждого финансового года в период с 20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 с целью выражения независимого мнения о достоверности составления финансовой отчетности в соответствии с МСФО во всех существенных аспектах;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годовой отдельной и/или консолидированной финансовой отчетности Заказчика по состоянию на и за год, заканчивающийся 31 декабря каждого</w:t>
      </w:r>
      <w:r w:rsidR="00994616">
        <w:rPr>
          <w:rFonts w:ascii="Times New Roman" w:hAnsi="Times New Roman" w:cs="Times New Roman"/>
          <w:sz w:val="24"/>
          <w:szCs w:val="24"/>
        </w:rPr>
        <w:t xml:space="preserve"> финансового года в период с 2022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год, подготовленным в соответствии с перечнем, формами, утвержденными нормативным актом уполномоченного государственного органа Республики Казахстан согласно Закону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(данный пункт предоставляется по требованию Заказчика);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отдельной и/или консолидированной финансовой отчетности на 31 декабря каждого финансового года в период с 20</w:t>
      </w:r>
      <w:r w:rsidR="00994616">
        <w:rPr>
          <w:rFonts w:ascii="Times New Roman" w:hAnsi="Times New Roman" w:cs="Times New Roman"/>
          <w:sz w:val="24"/>
          <w:szCs w:val="24"/>
        </w:rPr>
        <w:t>22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994616">
        <w:rPr>
          <w:rFonts w:ascii="Times New Roman" w:hAnsi="Times New Roman" w:cs="Times New Roman"/>
          <w:sz w:val="24"/>
          <w:szCs w:val="24"/>
        </w:rPr>
        <w:t>3</w:t>
      </w:r>
      <w:r w:rsidRPr="008401B2">
        <w:rPr>
          <w:rFonts w:ascii="Times New Roman" w:hAnsi="Times New Roman" w:cs="Times New Roman"/>
          <w:sz w:val="24"/>
          <w:szCs w:val="24"/>
        </w:rPr>
        <w:t xml:space="preserve"> год,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/>
        <w:ind w:right="-1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t>Сопутствующие услуги.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Оказание Сопутствующих услуг (без предоставления отчета), перечисленных ниже,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проведения аудиторской проверки, если соответствующие вопросы и области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рассмотрены в рамках и для целей проведения аудита согласно МСА, стоимость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включена в общую стоимость Услуг с предоставлением соответствующих рекомендаций по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в письмах руководству Заказчика подразумевает: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предоставление рекомендаций по процессу подготовки финансовой отчетности касательно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улучшения качества, а также сокращения сроков подготовки финансовой отчетности;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предоставление рекомендаций по методологии и результатам оценки основных средств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случае ее проведения) в соответствии с учетной политикой Заказчика;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предоставление рекомендаций по методологии и результатам оценки справедливой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приобретения предприятий (в случае, если приобретения имели место);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презентация результатов аудита финансового года Заказчика в период с 2022 по 2023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членов Совета директоров/Комитета по аудиту и руководства Заказчика, по запросу любого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указанных органов;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представление предложений по усовершенствованию раскрытий в примечаниях к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отчетности Заказчика;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проведение консультаций по бухгалтерскому и налоговому учету в ходе аудита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предоставления отчетов по консультациям;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оценку ведения бухгалтерского учета и составления финансовой отчетности (в том числе,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переоценку активов и обязательств, и по требованию Заказчика методов и 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 xml:space="preserve">проведения инвентаризации активов и обязательств, </w:t>
      </w:r>
      <w:r w:rsidRPr="00076749">
        <w:rPr>
          <w:rFonts w:ascii="Times New Roman" w:hAnsi="Times New Roman" w:cs="Times New Roman"/>
          <w:sz w:val="24"/>
          <w:szCs w:val="24"/>
        </w:rPr>
        <w:lastRenderedPageBreak/>
        <w:t>включая сверку дебиторской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кредиторской задолженности с поставщиками товаров, работ и услуг);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оценка адекватности системы внутреннего контроля и управления рисками Заказчика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вопросам, связанным с ведением бухгалтерского учета и составлением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отчетности;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оценка состояния программно-технического оснащения и надежности автоматизированных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систем обработки информации;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оценка деятельности службы внутреннего аудита Заказчика по вопросам, связанным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оценкой системы внутреннего контроля при ведении бухгалтерского учета и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финансовой отчетности;</w:t>
      </w:r>
    </w:p>
    <w:p w:rsidR="00076749" w:rsidRPr="00076749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оценка соответствия деятельности Заказчика требованиям законодательства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Казахстан в области бухгалтерского учета и финансовой отчетности;</w:t>
      </w:r>
    </w:p>
    <w:p w:rsidR="008401B2" w:rsidRPr="008401B2" w:rsidRDefault="00076749" w:rsidP="000767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анализ методологии актуарных расчетов, использованных при составлении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отчетности (в случае наличия требования о его проведении).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Прочие </w:t>
      </w:r>
      <w:r w:rsidRPr="008401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дополнительные </w:t>
      </w:r>
      <w:r w:rsidRPr="008401B2">
        <w:rPr>
          <w:rFonts w:ascii="Times New Roman" w:hAnsi="Times New Roman" w:cs="Times New Roman"/>
          <w:b/>
          <w:sz w:val="24"/>
          <w:szCs w:val="24"/>
        </w:rPr>
        <w:t>условия.</w:t>
      </w:r>
    </w:p>
    <w:p w:rsidR="00076749" w:rsidRDefault="008401B2" w:rsidP="0007674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 при оказании услуг должен соблюдать следующее:</w:t>
      </w:r>
    </w:p>
    <w:p w:rsidR="00076749" w:rsidRPr="00076749" w:rsidRDefault="00076749" w:rsidP="000767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при необходимости выезжает по месту нахождения аффилированных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Заказчика для проведения аналитических аудиторских процедур, необходимых для выпуска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отдельной и/или консолидированной финансовой отчетности;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 xml:space="preserve">- в целях соблюдения норм </w:t>
      </w:r>
      <w:proofErr w:type="spellStart"/>
      <w:r w:rsidRPr="00076749">
        <w:rPr>
          <w:rFonts w:ascii="Times New Roman" w:hAnsi="Times New Roman" w:cs="Times New Roman"/>
          <w:sz w:val="24"/>
          <w:szCs w:val="24"/>
        </w:rPr>
        <w:t>положенности</w:t>
      </w:r>
      <w:proofErr w:type="spellEnd"/>
      <w:r w:rsidRPr="00076749">
        <w:rPr>
          <w:rFonts w:ascii="Times New Roman" w:hAnsi="Times New Roman" w:cs="Times New Roman"/>
          <w:sz w:val="24"/>
          <w:szCs w:val="24"/>
        </w:rPr>
        <w:t xml:space="preserve"> по площадям офисных помещений Заказчик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предоставляет офисные помещения специалистам проектной команды Поставщика.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Размещение и оснащение рабочего места необходимыми ресурсами (мебель, интернет, связь,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 xml:space="preserve">компьютерное оборудование и </w:t>
      </w:r>
      <w:proofErr w:type="spellStart"/>
      <w:r w:rsidRPr="0007674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76749">
        <w:rPr>
          <w:rFonts w:ascii="Times New Roman" w:hAnsi="Times New Roman" w:cs="Times New Roman"/>
          <w:sz w:val="24"/>
          <w:szCs w:val="24"/>
        </w:rPr>
        <w:t>) специалистов Поставщик должен обеспечить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собственных средств;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проведет оценку системы внутреннего контроля и выявит основные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для целей проведения аудита;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Аудит будет проводиться в соответствии с законодательством Республики Казахстан и МСА,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включая принцип материальности и допустимой ошибки по отдельным счетам;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Заказчику будет немедленно сообщено о случаях неполного предоставления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требуемой информации. Вся информация о выявленных материальных ошибках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предоставлена руководству Заказчика;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Аудиторские процедуры будут включать в себя оценку состояния бухгалтерского и налогового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учета Заказчика, что и определит объем применяемой Аудитором выборки в ходе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Услуг;</w:t>
      </w:r>
    </w:p>
    <w:p w:rsidR="00076749" w:rsidRPr="00076749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Поставщик будет осуществлять свою работу по оказанию Услуг на основании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предоставленных Заказчиком;</w:t>
      </w:r>
    </w:p>
    <w:p w:rsidR="008401B2" w:rsidRPr="008401B2" w:rsidRDefault="00076749" w:rsidP="000767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49">
        <w:rPr>
          <w:rFonts w:ascii="Times New Roman" w:hAnsi="Times New Roman" w:cs="Times New Roman"/>
          <w:sz w:val="24"/>
          <w:szCs w:val="24"/>
        </w:rPr>
        <w:t>- Результатами оказания Услуг могут быть не только аудиторские отчеты, письма-руководству,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 xml:space="preserve">но и письменная информация (отчеты и иные документы, </w:t>
      </w:r>
      <w:r w:rsidRPr="00076749">
        <w:rPr>
          <w:rFonts w:ascii="Times New Roman" w:hAnsi="Times New Roman" w:cs="Times New Roman"/>
          <w:sz w:val="24"/>
          <w:szCs w:val="24"/>
        </w:rPr>
        <w:lastRenderedPageBreak/>
        <w:t>а также консультации, как устные,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749">
        <w:rPr>
          <w:rFonts w:ascii="Times New Roman" w:hAnsi="Times New Roman" w:cs="Times New Roman"/>
          <w:sz w:val="24"/>
          <w:szCs w:val="24"/>
        </w:rPr>
        <w:t>так и письменные), которые совместно именуются «Результаты Сопутствующих услуг».</w:t>
      </w:r>
    </w:p>
    <w:p w:rsidR="00FA3DDA" w:rsidRPr="009919DB" w:rsidRDefault="00FA3DDA" w:rsidP="000B47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  <w:lang w:eastAsia="ru-RU"/>
        </w:rPr>
        <w:t xml:space="preserve">Общая Стоимость Договора составляет сумму в размере </w:t>
      </w:r>
      <w:r w:rsidR="0033746F">
        <w:rPr>
          <w:rFonts w:ascii="Times New Roman" w:hAnsi="Times New Roman" w:cs="Times New Roman"/>
          <w:sz w:val="24"/>
          <w:szCs w:val="24"/>
        </w:rPr>
        <w:t>166 208 000</w:t>
      </w:r>
      <w:r w:rsidRPr="008401B2">
        <w:rPr>
          <w:rFonts w:ascii="Times New Roman" w:hAnsi="Times New Roman" w:cs="Times New Roman"/>
          <w:sz w:val="24"/>
          <w:szCs w:val="24"/>
        </w:rPr>
        <w:t xml:space="preserve"> (</w:t>
      </w:r>
      <w:r w:rsidR="000B47AE" w:rsidRPr="000B47AE">
        <w:rPr>
          <w:rFonts w:ascii="Times New Roman" w:hAnsi="Times New Roman" w:cs="Times New Roman"/>
          <w:sz w:val="24"/>
          <w:szCs w:val="24"/>
        </w:rPr>
        <w:t>сто шестьдесят шесть</w:t>
      </w:r>
      <w:r w:rsidR="000B47AE">
        <w:rPr>
          <w:rFonts w:ascii="Times New Roman" w:hAnsi="Times New Roman" w:cs="Times New Roman"/>
          <w:sz w:val="24"/>
          <w:szCs w:val="24"/>
        </w:rPr>
        <w:t xml:space="preserve"> </w:t>
      </w:r>
      <w:r w:rsidR="000B47AE" w:rsidRPr="000B47AE">
        <w:rPr>
          <w:rFonts w:ascii="Times New Roman" w:hAnsi="Times New Roman" w:cs="Times New Roman"/>
          <w:sz w:val="24"/>
          <w:szCs w:val="24"/>
        </w:rPr>
        <w:t>миллионов двести восемь тысяч</w:t>
      </w:r>
      <w:r w:rsidRPr="000B47AE">
        <w:rPr>
          <w:rFonts w:ascii="Times New Roman" w:hAnsi="Times New Roman" w:cs="Times New Roman"/>
          <w:sz w:val="24"/>
          <w:szCs w:val="24"/>
        </w:rPr>
        <w:t xml:space="preserve">) тенге 00 </w:t>
      </w:r>
      <w:proofErr w:type="spellStart"/>
      <w:r w:rsidRPr="000B47AE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0B47AE">
        <w:rPr>
          <w:rFonts w:ascii="Times New Roman" w:hAnsi="Times New Roman" w:cs="Times New Roman"/>
          <w:sz w:val="24"/>
          <w:szCs w:val="24"/>
        </w:rPr>
        <w:t xml:space="preserve">, в том числе сумма НДС </w:t>
      </w:r>
      <w:r w:rsidR="00A73CAB">
        <w:rPr>
          <w:rFonts w:ascii="Times New Roman" w:hAnsi="Times New Roman" w:cs="Times New Roman"/>
          <w:sz w:val="24"/>
          <w:szCs w:val="24"/>
        </w:rPr>
        <w:t>17 808 000</w:t>
      </w:r>
      <w:r w:rsidRPr="000B47AE">
        <w:rPr>
          <w:rFonts w:ascii="Times New Roman" w:hAnsi="Times New Roman" w:cs="Times New Roman"/>
          <w:sz w:val="24"/>
          <w:szCs w:val="24"/>
        </w:rPr>
        <w:t xml:space="preserve"> тенге, что по годам составит</w:t>
      </w:r>
      <w:r w:rsidRPr="009919DB">
        <w:rPr>
          <w:rFonts w:ascii="Times New Roman" w:hAnsi="Times New Roman"/>
          <w:sz w:val="24"/>
          <w:szCs w:val="24"/>
          <w:lang w:eastAsia="ru-RU"/>
        </w:rPr>
        <w:t>:</w:t>
      </w:r>
      <w:r w:rsidRPr="009919DB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r w:rsidRPr="009919DB">
        <w:rPr>
          <w:rFonts w:ascii="Times New Roman" w:hAnsi="Times New Roman"/>
          <w:sz w:val="24"/>
          <w:szCs w:val="24"/>
        </w:rPr>
        <w:t xml:space="preserve">на </w:t>
      </w:r>
      <w:r w:rsidRPr="00A73CAB">
        <w:rPr>
          <w:rFonts w:ascii="Times New Roman" w:hAnsi="Times New Roman" w:cs="Times New Roman"/>
          <w:sz w:val="24"/>
          <w:szCs w:val="24"/>
        </w:rPr>
        <w:t>20</w:t>
      </w:r>
      <w:r w:rsidR="00A73CAB">
        <w:rPr>
          <w:rFonts w:ascii="Times New Roman" w:hAnsi="Times New Roman" w:cs="Times New Roman"/>
          <w:sz w:val="24"/>
          <w:szCs w:val="24"/>
        </w:rPr>
        <w:t>22</w:t>
      </w:r>
      <w:r w:rsidRPr="009919DB">
        <w:rPr>
          <w:rFonts w:ascii="Times New Roman" w:hAnsi="Times New Roman"/>
          <w:sz w:val="24"/>
          <w:szCs w:val="24"/>
        </w:rPr>
        <w:t xml:space="preserve"> год – </w:t>
      </w:r>
      <w:r w:rsidR="00A73CAB">
        <w:rPr>
          <w:rFonts w:ascii="Times New Roman" w:hAnsi="Times New Roman"/>
          <w:sz w:val="24"/>
          <w:szCs w:val="24"/>
        </w:rPr>
        <w:t>79 184 000</w:t>
      </w:r>
      <w:r w:rsidRPr="009919DB">
        <w:rPr>
          <w:rFonts w:ascii="Times New Roman" w:hAnsi="Times New Roman"/>
          <w:sz w:val="24"/>
          <w:szCs w:val="24"/>
        </w:rPr>
        <w:t xml:space="preserve"> тенге, в том числе сумма НДС – </w:t>
      </w:r>
      <w:r w:rsidR="000A36D6">
        <w:rPr>
          <w:rFonts w:ascii="Times New Roman" w:hAnsi="Times New Roman"/>
          <w:sz w:val="24"/>
          <w:szCs w:val="24"/>
        </w:rPr>
        <w:t>8 484 000</w:t>
      </w:r>
      <w:r w:rsidRPr="009919DB">
        <w:rPr>
          <w:rFonts w:ascii="Times New Roman" w:hAnsi="Times New Roman"/>
          <w:sz w:val="24"/>
          <w:szCs w:val="24"/>
        </w:rPr>
        <w:t xml:space="preserve"> тенге;</w:t>
      </w:r>
    </w:p>
    <w:p w:rsidR="00FA3DDA" w:rsidRPr="009919DB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9DB">
        <w:rPr>
          <w:rFonts w:ascii="Times New Roman" w:hAnsi="Times New Roman"/>
          <w:sz w:val="24"/>
          <w:szCs w:val="24"/>
        </w:rPr>
        <w:t>- на 202</w:t>
      </w:r>
      <w:r w:rsidR="00A73CAB">
        <w:rPr>
          <w:rFonts w:ascii="Times New Roman" w:hAnsi="Times New Roman"/>
          <w:sz w:val="24"/>
          <w:szCs w:val="24"/>
        </w:rPr>
        <w:t>3</w:t>
      </w:r>
      <w:r w:rsidRPr="009919DB">
        <w:rPr>
          <w:rFonts w:ascii="Times New Roman" w:hAnsi="Times New Roman"/>
          <w:sz w:val="24"/>
          <w:szCs w:val="24"/>
        </w:rPr>
        <w:t xml:space="preserve"> год – </w:t>
      </w:r>
      <w:r w:rsidR="00A73CAB">
        <w:rPr>
          <w:rFonts w:ascii="Times New Roman" w:hAnsi="Times New Roman"/>
          <w:sz w:val="24"/>
          <w:szCs w:val="24"/>
        </w:rPr>
        <w:t>87 024 000</w:t>
      </w:r>
      <w:r w:rsidRPr="009919DB">
        <w:rPr>
          <w:rFonts w:ascii="Times New Roman" w:hAnsi="Times New Roman"/>
          <w:sz w:val="24"/>
          <w:szCs w:val="24"/>
        </w:rPr>
        <w:t xml:space="preserve"> тенге, в том числе</w:t>
      </w:r>
      <w:r w:rsidR="00A73CAB">
        <w:rPr>
          <w:rFonts w:ascii="Times New Roman" w:hAnsi="Times New Roman"/>
          <w:sz w:val="24"/>
          <w:szCs w:val="24"/>
        </w:rPr>
        <w:t xml:space="preserve"> сумма НДС – </w:t>
      </w:r>
      <w:r w:rsidR="000A36D6">
        <w:rPr>
          <w:rFonts w:ascii="Times New Roman" w:hAnsi="Times New Roman"/>
          <w:sz w:val="24"/>
          <w:szCs w:val="24"/>
        </w:rPr>
        <w:t>9 324 000</w:t>
      </w:r>
      <w:r w:rsidR="00A73CAB">
        <w:rPr>
          <w:rFonts w:ascii="Times New Roman" w:hAnsi="Times New Roman"/>
          <w:sz w:val="24"/>
          <w:szCs w:val="24"/>
        </w:rPr>
        <w:t xml:space="preserve"> тенге.</w:t>
      </w:r>
    </w:p>
    <w:p w:rsidR="00FA3DDA" w:rsidRPr="009919DB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F66" w:rsidRPr="00FA3DDA" w:rsidRDefault="006C50A9" w:rsidP="009919D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2F66" w:rsidRPr="00FA3DDA" w:rsidSect="00991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5E6"/>
    <w:multiLevelType w:val="hybridMultilevel"/>
    <w:tmpl w:val="59824F24"/>
    <w:lvl w:ilvl="0" w:tplc="0D92E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51A25"/>
    <w:multiLevelType w:val="hybridMultilevel"/>
    <w:tmpl w:val="6FD4A038"/>
    <w:lvl w:ilvl="0" w:tplc="9388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591"/>
    <w:multiLevelType w:val="hybridMultilevel"/>
    <w:tmpl w:val="13A4F7B4"/>
    <w:lvl w:ilvl="0" w:tplc="E9CA72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6E4A5E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4864D9"/>
    <w:multiLevelType w:val="hybridMultilevel"/>
    <w:tmpl w:val="56A8F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001D"/>
    <w:multiLevelType w:val="hybridMultilevel"/>
    <w:tmpl w:val="871EFD3E"/>
    <w:lvl w:ilvl="0" w:tplc="CEC4C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8454101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DA"/>
    <w:rsid w:val="0000269F"/>
    <w:rsid w:val="00076749"/>
    <w:rsid w:val="000A36D6"/>
    <w:rsid w:val="000A3742"/>
    <w:rsid w:val="000B47AE"/>
    <w:rsid w:val="0012420E"/>
    <w:rsid w:val="001A5E96"/>
    <w:rsid w:val="002334F3"/>
    <w:rsid w:val="002678FA"/>
    <w:rsid w:val="002C1C3B"/>
    <w:rsid w:val="002C306F"/>
    <w:rsid w:val="0033746F"/>
    <w:rsid w:val="00355517"/>
    <w:rsid w:val="00476662"/>
    <w:rsid w:val="0059044C"/>
    <w:rsid w:val="006768B8"/>
    <w:rsid w:val="006C50A9"/>
    <w:rsid w:val="006E07DE"/>
    <w:rsid w:val="00724CFD"/>
    <w:rsid w:val="00797376"/>
    <w:rsid w:val="008401B2"/>
    <w:rsid w:val="00914DB4"/>
    <w:rsid w:val="009919DB"/>
    <w:rsid w:val="00994616"/>
    <w:rsid w:val="00A73CAB"/>
    <w:rsid w:val="00AB5879"/>
    <w:rsid w:val="00C422D2"/>
    <w:rsid w:val="00C60DD1"/>
    <w:rsid w:val="00D549AA"/>
    <w:rsid w:val="00EE3B54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A2081-0C64-43DF-9294-98D67D7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DDA"/>
    <w:rPr>
      <w:b/>
      <w:bCs/>
    </w:rPr>
  </w:style>
  <w:style w:type="paragraph" w:styleId="a5">
    <w:name w:val="List Paragraph"/>
    <w:aliases w:val="маркированный,Elenco Normale,Абзац с отступом,strich,2nd Tier Header,List Paragraph"/>
    <w:basedOn w:val="a"/>
    <w:link w:val="a6"/>
    <w:uiPriority w:val="34"/>
    <w:qFormat/>
    <w:rsid w:val="00FA3DD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6">
    <w:name w:val="Абзац списка Знак"/>
    <w:aliases w:val="маркированный Знак,Elenco Normale Знак,Абзац с отступом Знак,strich Знак,2nd Tier Header Знак,List Paragraph Знак"/>
    <w:link w:val="a5"/>
    <w:uiPriority w:val="34"/>
    <w:locked/>
    <w:rsid w:val="00FA3DDA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558">
              <w:marLeft w:val="-225"/>
              <w:marRight w:val="-225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7010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Абдираман К. Гульназ</dc:creator>
  <cp:lastModifiedBy>Умбеталиева Алия Базарбаевна</cp:lastModifiedBy>
  <cp:revision>2</cp:revision>
  <cp:lastPrinted>2019-05-23T04:23:00Z</cp:lastPrinted>
  <dcterms:created xsi:type="dcterms:W3CDTF">2022-10-18T05:41:00Z</dcterms:created>
  <dcterms:modified xsi:type="dcterms:W3CDTF">2022-10-18T05:41:00Z</dcterms:modified>
</cp:coreProperties>
</file>